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69" w:rsidRPr="00154598" w:rsidRDefault="00875A69" w:rsidP="00875A69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УКАЗАНИЯ</w:t>
      </w:r>
    </w:p>
    <w:p w:rsidR="00875A69" w:rsidRPr="00154598" w:rsidRDefault="00875A69" w:rsidP="00875A69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по заполнению формы федерального статистического наблюдения</w:t>
      </w:r>
      <w:r w:rsidRPr="00154598">
        <w:rPr>
          <w:b/>
          <w:sz w:val="26"/>
        </w:rPr>
        <w:t xml:space="preserve"> </w:t>
      </w:r>
      <w:r w:rsidRPr="00154598">
        <w:rPr>
          <w:b/>
          <w:sz w:val="26"/>
        </w:rPr>
        <w:br/>
      </w:r>
      <w:r w:rsidRPr="00875A69">
        <w:rPr>
          <w:b/>
          <w:sz w:val="26"/>
        </w:rPr>
        <w:t>№2-цены приобретения «Сведения о ценах приобретения отдельных видов товаров»</w:t>
      </w:r>
    </w:p>
    <w:p w:rsidR="008B44BE" w:rsidRPr="00113197" w:rsidRDefault="008B44BE" w:rsidP="008B44BE">
      <w:pPr>
        <w:tabs>
          <w:tab w:val="left" w:pos="10915"/>
        </w:tabs>
        <w:spacing w:after="80"/>
        <w:jc w:val="center"/>
        <w:rPr>
          <w:b/>
          <w:sz w:val="26"/>
        </w:rPr>
      </w:pPr>
    </w:p>
    <w:p w:rsidR="00113197" w:rsidRDefault="00113197" w:rsidP="00113197">
      <w:pPr>
        <w:pStyle w:val="33"/>
        <w:tabs>
          <w:tab w:val="left" w:pos="3402"/>
        </w:tabs>
        <w:spacing w:after="0"/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1. Информацию по форме </w:t>
      </w:r>
      <w:r w:rsidR="00B8422D" w:rsidRPr="00B8422D">
        <w:rPr>
          <w:sz w:val="24"/>
          <w:szCs w:val="24"/>
        </w:rPr>
        <w:t>федерального статистического наблюдения</w:t>
      </w:r>
      <w:r w:rsidR="00B8422D" w:rsidRPr="00113197">
        <w:rPr>
          <w:sz w:val="24"/>
          <w:szCs w:val="24"/>
        </w:rPr>
        <w:t xml:space="preserve"> </w:t>
      </w:r>
      <w:r w:rsidRPr="00113197">
        <w:rPr>
          <w:sz w:val="24"/>
          <w:szCs w:val="24"/>
        </w:rPr>
        <w:t xml:space="preserve">№2-цены приобретения «Сведения о ценах приобретения отдельных видов товаров» (далее – форма) предоставляют юридические лица (кроме </w:t>
      </w:r>
      <w:proofErr w:type="spellStart"/>
      <w:r w:rsidRPr="00113197">
        <w:rPr>
          <w:sz w:val="24"/>
          <w:szCs w:val="24"/>
        </w:rPr>
        <w:t>микропредприятий</w:t>
      </w:r>
      <w:proofErr w:type="spellEnd"/>
      <w:r w:rsidRPr="00113197">
        <w:rPr>
          <w:sz w:val="24"/>
          <w:szCs w:val="24"/>
        </w:rPr>
        <w:t>), осуществляющие производственную деятельность, отпуск и распределение электр</w:t>
      </w:r>
      <w:proofErr w:type="gramStart"/>
      <w:r w:rsidRPr="00113197">
        <w:rPr>
          <w:sz w:val="24"/>
          <w:szCs w:val="24"/>
        </w:rPr>
        <w:t>о-</w:t>
      </w:r>
      <w:proofErr w:type="gramEnd"/>
      <w:r w:rsidRPr="00113197">
        <w:rPr>
          <w:sz w:val="24"/>
          <w:szCs w:val="24"/>
        </w:rPr>
        <w:t xml:space="preserve"> и </w:t>
      </w:r>
      <w:proofErr w:type="spellStart"/>
      <w:r w:rsidRPr="00113197">
        <w:rPr>
          <w:sz w:val="24"/>
          <w:szCs w:val="24"/>
        </w:rPr>
        <w:t>теплоэнергии</w:t>
      </w:r>
      <w:proofErr w:type="spellEnd"/>
      <w:r w:rsidRPr="00113197">
        <w:rPr>
          <w:sz w:val="24"/>
          <w:szCs w:val="24"/>
        </w:rPr>
        <w:t>, газа, водоснабжение и водоотведение, а также розничную торговлю мясом, мясом птицы, рыбой и рыбопродуктами, алкогольными напитками и табачными изделиями.</w:t>
      </w:r>
    </w:p>
    <w:p w:rsidR="008B44BE" w:rsidRPr="00113197" w:rsidRDefault="008B44BE" w:rsidP="0011319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Форму предоставляют также филиалы, представительства и </w:t>
      </w:r>
      <w:proofErr w:type="gramStart"/>
      <w:r w:rsidRPr="00113197">
        <w:rPr>
          <w:sz w:val="24"/>
          <w:szCs w:val="24"/>
        </w:rPr>
        <w:t>подразделения</w:t>
      </w:r>
      <w:proofErr w:type="gramEnd"/>
      <w:r w:rsidRPr="00113197">
        <w:rPr>
          <w:sz w:val="24"/>
          <w:szCs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>Юридическое лицо заполняет настоящую форму и предоставляет ее в территориальный орган Росстата по месту своего нахождения.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>При наличии у юридического лица обособленных подразделений</w:t>
      </w:r>
      <w:proofErr w:type="gramStart"/>
      <w:r w:rsidRPr="00113197">
        <w:rPr>
          <w:sz w:val="24"/>
          <w:szCs w:val="24"/>
          <w:vertAlign w:val="superscript"/>
        </w:rPr>
        <w:t>1</w:t>
      </w:r>
      <w:proofErr w:type="gramEnd"/>
      <w:r w:rsidRPr="00113197">
        <w:rPr>
          <w:sz w:val="24"/>
          <w:szCs w:val="24"/>
          <w:vertAlign w:val="superscript"/>
        </w:rPr>
        <w:t xml:space="preserve"> </w:t>
      </w:r>
      <w:r w:rsidRPr="00113197">
        <w:rPr>
          <w:sz w:val="24"/>
          <w:szCs w:val="24"/>
        </w:rPr>
        <w:t>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2F2136" w:rsidRPr="002F2136" w:rsidRDefault="002F2136" w:rsidP="002F2136">
      <w:pPr>
        <w:ind w:firstLine="709"/>
        <w:jc w:val="both"/>
        <w:rPr>
          <w:sz w:val="24"/>
          <w:szCs w:val="24"/>
        </w:rPr>
      </w:pPr>
      <w:r w:rsidRPr="002F2136">
        <w:rPr>
          <w:sz w:val="24"/>
          <w:szCs w:val="24"/>
        </w:rP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 в соответствующий территориальный орган Росстата.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2F2136">
        <w:rPr>
          <w:sz w:val="24"/>
          <w:szCs w:val="24"/>
        </w:rPr>
        <w:t>Временно не работающие организации, на которых</w:t>
      </w:r>
      <w:r w:rsidRPr="00113197">
        <w:rPr>
          <w:sz w:val="24"/>
          <w:szCs w:val="24"/>
        </w:rPr>
        <w:t xml:space="preserve"> в течение части отчетного периода осуществлялась деятельность, предоставляют форму на общих основаниях с указанием, с какого времени они не работают.</w:t>
      </w:r>
    </w:p>
    <w:p w:rsidR="00BF7425" w:rsidRDefault="00BF7425" w:rsidP="00BF7425">
      <w:pPr>
        <w:ind w:firstLine="709"/>
        <w:jc w:val="both"/>
        <w:rPr>
          <w:sz w:val="24"/>
          <w:szCs w:val="24"/>
          <w:lang w:val="en-US"/>
        </w:rPr>
      </w:pPr>
      <w:r w:rsidRPr="00113197">
        <w:rPr>
          <w:sz w:val="24"/>
          <w:szCs w:val="24"/>
        </w:rPr>
        <w:t>Организации-банкроты, на которых введено конкурсное производство, не освобождаются от предоставления первичных статистических данных по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Федерального закона от 26.10.2002 № 127-ФЗ «О несостоятельности (банкротстве)») организация-должник считается ликвидированной и освобождается от предоставления первичных статистических данных по указанной форме.</w:t>
      </w:r>
    </w:p>
    <w:p w:rsidR="00771E1E" w:rsidRPr="00113197" w:rsidRDefault="00771E1E" w:rsidP="00771E1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При реорганизации юридического лица в форме преобразования юридическое лицо, являющееся правопреемником, должно </w:t>
      </w:r>
      <w:proofErr w:type="gramStart"/>
      <w:r w:rsidRPr="00113197">
        <w:rPr>
          <w:sz w:val="24"/>
          <w:szCs w:val="24"/>
        </w:rPr>
        <w:t>предоставлять отчет</w:t>
      </w:r>
      <w:proofErr w:type="gramEnd"/>
      <w:r w:rsidRPr="00113197">
        <w:rPr>
          <w:sz w:val="24"/>
          <w:szCs w:val="24"/>
        </w:rPr>
        <w:t xml:space="preserve"> по форме в срок, указанный на бланке формы, с начала отчетного месяца, в котором произошла реорганизация юридического лица.</w:t>
      </w:r>
    </w:p>
    <w:p w:rsidR="00771E1E" w:rsidRPr="00113197" w:rsidRDefault="00771E1E" w:rsidP="00771E1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Руководитель юридического лица назначает должностных лиц, уполномоченных предоставлять первичные статистические данные от имени юридического лица. </w:t>
      </w:r>
    </w:p>
    <w:p w:rsidR="008B44BE" w:rsidRPr="00113197" w:rsidRDefault="008B44BE" w:rsidP="008B44BE">
      <w:pPr>
        <w:jc w:val="both"/>
        <w:rPr>
          <w:sz w:val="24"/>
          <w:szCs w:val="24"/>
        </w:rPr>
      </w:pPr>
      <w:r w:rsidRPr="00113197">
        <w:rPr>
          <w:sz w:val="24"/>
          <w:szCs w:val="24"/>
        </w:rPr>
        <w:t>_________________</w:t>
      </w:r>
    </w:p>
    <w:p w:rsidR="008B44BE" w:rsidRPr="00113197" w:rsidRDefault="008B44BE" w:rsidP="00771E1E">
      <w:pPr>
        <w:spacing w:before="40"/>
        <w:ind w:left="-284" w:right="142" w:firstLine="720"/>
        <w:jc w:val="both"/>
      </w:pPr>
      <w:r w:rsidRPr="00113197">
        <w:rPr>
          <w:vertAlign w:val="superscript"/>
        </w:rPr>
        <w:lastRenderedPageBreak/>
        <w:t>1</w:t>
      </w:r>
      <w:r w:rsidRPr="00113197">
        <w:rPr>
          <w:iCs/>
        </w:rPr>
        <w:t>Обособле</w:t>
      </w:r>
      <w:r w:rsidR="00771E1E">
        <w:rPr>
          <w:iCs/>
        </w:rPr>
        <w:t xml:space="preserve">нное подразделение организации </w:t>
      </w:r>
      <w:r w:rsidR="00771E1E">
        <w:rPr>
          <w:iCs/>
        </w:rPr>
        <w:sym w:font="Symbol" w:char="F02D"/>
      </w:r>
      <w:r w:rsidRPr="00113197">
        <w:rPr>
          <w:iCs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8" w:history="1">
        <w:r w:rsidRPr="00113197">
          <w:rPr>
            <w:iCs/>
          </w:rPr>
          <w:t>рабочее место</w:t>
        </w:r>
      </w:hyperlink>
      <w:r w:rsidRPr="00113197">
        <w:rPr>
          <w:iCs/>
        </w:rPr>
        <w:t xml:space="preserve"> считается стационарным, если оно создается на срок более одного месяца (п. 2 ст. 11 Налогового кодекса Российской Федерации).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>В адресной части формы по строке «Наименование отчитывающейся организации»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</w:t>
      </w:r>
    </w:p>
    <w:p w:rsidR="008B44BE" w:rsidRPr="00113197" w:rsidRDefault="008B44BE" w:rsidP="008B44BE">
      <w:pPr>
        <w:jc w:val="both"/>
        <w:rPr>
          <w:sz w:val="24"/>
          <w:szCs w:val="24"/>
        </w:rPr>
      </w:pPr>
      <w:r w:rsidRPr="00113197">
        <w:rPr>
          <w:sz w:val="24"/>
          <w:szCs w:val="24"/>
        </w:rPr>
        <w:t>лица, указывается наименование обособленного подразделения и юридического лица, к которому оно относится.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индексом. Если фактический адрес не совпадает с </w:t>
      </w:r>
      <w:proofErr w:type="gramStart"/>
      <w:r w:rsidRPr="00113197">
        <w:rPr>
          <w:sz w:val="24"/>
          <w:szCs w:val="24"/>
        </w:rPr>
        <w:t>юридическим</w:t>
      </w:r>
      <w:proofErr w:type="gramEnd"/>
      <w:r w:rsidRPr="00113197">
        <w:rPr>
          <w:sz w:val="24"/>
          <w:szCs w:val="24"/>
        </w:rPr>
        <w:t>, то указывается также фактическое местонахождение респондента. Для обособленных подразделений, не имеющих юридического адреса, указывается почтовый адрес с почтовым индексом.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</w:t>
      </w:r>
      <w:proofErr w:type="gramStart"/>
      <w:r w:rsidRPr="00113197">
        <w:rPr>
          <w:sz w:val="24"/>
          <w:szCs w:val="24"/>
        </w:rPr>
        <w:t>Интернет-портале</w:t>
      </w:r>
      <w:proofErr w:type="gramEnd"/>
      <w:r w:rsidRPr="00113197">
        <w:rPr>
          <w:sz w:val="24"/>
          <w:szCs w:val="24"/>
        </w:rPr>
        <w:t xml:space="preserve"> Росстата по адресу: </w:t>
      </w:r>
      <w:hyperlink r:id="rId9" w:anchor="!/gs/statistic-codes" w:history="1">
        <w:r w:rsidRPr="00771E1E">
          <w:rPr>
            <w:sz w:val="24"/>
            <w:szCs w:val="24"/>
            <w:lang w:val="en-US"/>
          </w:rPr>
          <w:t>http</w:t>
        </w:r>
        <w:r w:rsidRPr="00771E1E">
          <w:rPr>
            <w:sz w:val="24"/>
            <w:szCs w:val="24"/>
          </w:rPr>
          <w:t>://</w:t>
        </w:r>
        <w:proofErr w:type="spellStart"/>
        <w:r w:rsidRPr="00771E1E">
          <w:rPr>
            <w:sz w:val="24"/>
            <w:szCs w:val="24"/>
            <w:lang w:val="en-US"/>
          </w:rPr>
          <w:t>websbor</w:t>
        </w:r>
        <w:proofErr w:type="spellEnd"/>
        <w:r w:rsidRPr="00771E1E">
          <w:rPr>
            <w:sz w:val="24"/>
            <w:szCs w:val="24"/>
          </w:rPr>
          <w:t>.</w:t>
        </w:r>
        <w:r w:rsidRPr="00771E1E">
          <w:rPr>
            <w:sz w:val="24"/>
            <w:szCs w:val="24"/>
            <w:lang w:val="en-US"/>
          </w:rPr>
          <w:t>gks</w:t>
        </w:r>
        <w:r w:rsidRPr="00771E1E">
          <w:rPr>
            <w:sz w:val="24"/>
            <w:szCs w:val="24"/>
          </w:rPr>
          <w:t>.</w:t>
        </w:r>
        <w:proofErr w:type="spellStart"/>
        <w:r w:rsidRPr="00771E1E">
          <w:rPr>
            <w:sz w:val="24"/>
            <w:szCs w:val="24"/>
            <w:lang w:val="en-US"/>
          </w:rPr>
          <w:t>ru</w:t>
        </w:r>
        <w:proofErr w:type="spellEnd"/>
        <w:r w:rsidRPr="00771E1E">
          <w:rPr>
            <w:sz w:val="24"/>
            <w:szCs w:val="24"/>
          </w:rPr>
          <w:t>/</w:t>
        </w:r>
        <w:r w:rsidRPr="00771E1E">
          <w:rPr>
            <w:sz w:val="24"/>
            <w:szCs w:val="24"/>
            <w:lang w:val="en-US"/>
          </w:rPr>
          <w:t>online</w:t>
        </w:r>
        <w:r w:rsidRPr="00771E1E">
          <w:rPr>
            <w:sz w:val="24"/>
            <w:szCs w:val="24"/>
          </w:rPr>
          <w:t>/#!/</w:t>
        </w:r>
        <w:proofErr w:type="spellStart"/>
        <w:r w:rsidRPr="00771E1E">
          <w:rPr>
            <w:sz w:val="24"/>
            <w:szCs w:val="24"/>
            <w:lang w:val="en-US"/>
          </w:rPr>
          <w:t>gs</w:t>
        </w:r>
        <w:proofErr w:type="spellEnd"/>
        <w:r w:rsidRPr="00771E1E">
          <w:rPr>
            <w:sz w:val="24"/>
            <w:szCs w:val="24"/>
          </w:rPr>
          <w:t>/</w:t>
        </w:r>
        <w:r w:rsidRPr="00771E1E">
          <w:rPr>
            <w:sz w:val="24"/>
            <w:szCs w:val="24"/>
            <w:lang w:val="en-US"/>
          </w:rPr>
          <w:t>statistic</w:t>
        </w:r>
        <w:r w:rsidRPr="00771E1E">
          <w:rPr>
            <w:sz w:val="24"/>
            <w:szCs w:val="24"/>
          </w:rPr>
          <w:t>-</w:t>
        </w:r>
        <w:r w:rsidRPr="00771E1E">
          <w:rPr>
            <w:sz w:val="24"/>
            <w:szCs w:val="24"/>
            <w:lang w:val="en-US"/>
          </w:rPr>
          <w:t>codes</w:t>
        </w:r>
      </w:hyperlink>
      <w:r w:rsidRPr="00113197">
        <w:rPr>
          <w:sz w:val="24"/>
          <w:szCs w:val="24"/>
        </w:rPr>
        <w:t>, отчитывающаяся организация проставляет: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подразделений, и для индивидуального предпринимателя;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  <w:lang w:val="en-US"/>
        </w:rPr>
      </w:pPr>
      <w:r w:rsidRPr="00113197">
        <w:rPr>
          <w:sz w:val="24"/>
          <w:szCs w:val="24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113197" w:rsidRDefault="00113197" w:rsidP="00113197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По </w:t>
      </w:r>
      <w:hyperlink r:id="rId10" w:history="1">
        <w:r w:rsidRPr="00113197">
          <w:rPr>
            <w:rStyle w:val="aa"/>
            <w:color w:val="auto"/>
            <w:sz w:val="24"/>
            <w:szCs w:val="24"/>
            <w:u w:val="none"/>
          </w:rPr>
          <w:t>форме</w:t>
        </w:r>
      </w:hyperlink>
      <w:r w:rsidRPr="00113197">
        <w:rPr>
          <w:sz w:val="24"/>
          <w:szCs w:val="24"/>
        </w:rPr>
        <w:t xml:space="preserve"> за отчетный период возможно направление респондентом либо подписанного в установленном порядке отчета, незаполненного значениями показателей («пустого» отчета по форме), либо официального информационного письма в соответствующий территориальный орган Росстата об отсутствии в отчетном периоде наблюдаемого по форме события.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 Отчет по форме должен быть подписан в установленном порядке.</w:t>
      </w:r>
    </w:p>
    <w:p w:rsidR="00C87C33" w:rsidRPr="00113197" w:rsidRDefault="00C87C33" w:rsidP="00C87C33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2. Основанием для заполнения формы служит информация о ценах, содержащаяся в первичной учетной документации, </w:t>
      </w:r>
      <w:proofErr w:type="gramStart"/>
      <w:r w:rsidRPr="00113197">
        <w:rPr>
          <w:sz w:val="24"/>
          <w:szCs w:val="24"/>
        </w:rPr>
        <w:t>счетах-фактуры</w:t>
      </w:r>
      <w:proofErr w:type="gramEnd"/>
      <w:r w:rsidRPr="00113197">
        <w:rPr>
          <w:sz w:val="24"/>
          <w:szCs w:val="24"/>
        </w:rPr>
        <w:t xml:space="preserve"> и других платежных документах.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При заполнении формы в электронном виде рекомендуется использовать </w:t>
      </w:r>
      <w:r w:rsidRPr="00113197">
        <w:rPr>
          <w:sz w:val="24"/>
          <w:szCs w:val="24"/>
          <w:lang w:val="en-US"/>
        </w:rPr>
        <w:t>XML</w:t>
      </w:r>
      <w:r w:rsidRPr="00113197">
        <w:rPr>
          <w:sz w:val="24"/>
          <w:szCs w:val="24"/>
        </w:rPr>
        <w:t xml:space="preserve">–шаблон, размещенный на </w:t>
      </w:r>
      <w:proofErr w:type="gramStart"/>
      <w:r w:rsidRPr="00113197">
        <w:rPr>
          <w:sz w:val="24"/>
          <w:szCs w:val="24"/>
        </w:rPr>
        <w:t>Интернет-портале</w:t>
      </w:r>
      <w:proofErr w:type="gramEnd"/>
      <w:r w:rsidRPr="00113197">
        <w:rPr>
          <w:sz w:val="24"/>
          <w:szCs w:val="24"/>
        </w:rPr>
        <w:t xml:space="preserve"> Росстата, с раскрывающимся справочником видов товаров. Информация о ценах и количестве может предоставляться либо по товару-представителю, либо по </w:t>
      </w:r>
      <w:r w:rsidRPr="00113197">
        <w:rPr>
          <w:b/>
          <w:sz w:val="24"/>
          <w:szCs w:val="24"/>
        </w:rPr>
        <w:t>отдельным его видам</w:t>
      </w:r>
      <w:r w:rsidRPr="00113197">
        <w:rPr>
          <w:sz w:val="24"/>
          <w:szCs w:val="24"/>
        </w:rPr>
        <w:t>, отличающимся качественными характеристиками (марками, сортами), производителями, поставщиками</w:t>
      </w:r>
      <w:r w:rsidR="004A73F1" w:rsidRPr="00113197">
        <w:rPr>
          <w:sz w:val="24"/>
          <w:szCs w:val="24"/>
        </w:rPr>
        <w:t>, уровнем цен</w:t>
      </w:r>
      <w:r w:rsidRPr="00113197">
        <w:rPr>
          <w:sz w:val="24"/>
          <w:szCs w:val="24"/>
        </w:rPr>
        <w:t xml:space="preserve">. Вопрос о включении в наблюдение новых видов товаров должен решаться совместно с сотрудниками территориальных органов государственной статистики. </w:t>
      </w:r>
    </w:p>
    <w:p w:rsidR="008B44BE" w:rsidRPr="00113197" w:rsidRDefault="00113197" w:rsidP="008B44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</w:t>
      </w:r>
      <w:r w:rsidRPr="00113197">
        <w:rPr>
          <w:sz w:val="24"/>
          <w:szCs w:val="24"/>
        </w:rPr>
        <w:t>1</w:t>
      </w:r>
      <w:r w:rsidR="008B44BE" w:rsidRPr="00113197">
        <w:rPr>
          <w:sz w:val="24"/>
          <w:szCs w:val="24"/>
        </w:rPr>
        <w:t xml:space="preserve"> приводятся подробные наименования видов товаров (по маркам, сортам, классам и категориям).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lastRenderedPageBreak/>
        <w:t xml:space="preserve">Информацию о ценах и количестве приобретенных </w:t>
      </w:r>
      <w:r w:rsidRPr="00113197">
        <w:rPr>
          <w:b/>
          <w:i/>
          <w:sz w:val="24"/>
          <w:szCs w:val="24"/>
        </w:rPr>
        <w:t>топливно-энергетических ресурсов</w:t>
      </w:r>
      <w:r w:rsidRPr="00113197">
        <w:rPr>
          <w:sz w:val="24"/>
          <w:szCs w:val="24"/>
        </w:rPr>
        <w:t xml:space="preserve"> предоставляют организации, относящиеся к видам экономической деятельности только</w:t>
      </w:r>
      <w:r w:rsidRPr="00113197">
        <w:rPr>
          <w:b/>
          <w:sz w:val="24"/>
          <w:szCs w:val="24"/>
        </w:rPr>
        <w:t xml:space="preserve"> разделов </w:t>
      </w:r>
      <w:r w:rsidRPr="00113197">
        <w:rPr>
          <w:b/>
          <w:sz w:val="24"/>
          <w:szCs w:val="24"/>
          <w:lang w:val="en-US"/>
        </w:rPr>
        <w:t>A</w:t>
      </w:r>
      <w:r w:rsidRPr="00113197">
        <w:rPr>
          <w:b/>
          <w:sz w:val="24"/>
          <w:szCs w:val="24"/>
        </w:rPr>
        <w:t>,</w:t>
      </w:r>
      <w:r w:rsidRPr="00113197">
        <w:rPr>
          <w:b/>
          <w:color w:val="FF0000"/>
          <w:sz w:val="24"/>
          <w:szCs w:val="24"/>
        </w:rPr>
        <w:t xml:space="preserve"> </w:t>
      </w:r>
      <w:r w:rsidRPr="00113197">
        <w:rPr>
          <w:b/>
          <w:sz w:val="24"/>
          <w:szCs w:val="24"/>
          <w:lang w:val="en-US"/>
        </w:rPr>
        <w:t>B</w:t>
      </w:r>
      <w:r w:rsidRPr="00113197">
        <w:rPr>
          <w:b/>
          <w:sz w:val="24"/>
          <w:szCs w:val="24"/>
        </w:rPr>
        <w:t xml:space="preserve">, </w:t>
      </w:r>
      <w:r w:rsidRPr="00113197">
        <w:rPr>
          <w:b/>
          <w:sz w:val="24"/>
          <w:szCs w:val="24"/>
          <w:lang w:val="en-US"/>
        </w:rPr>
        <w:t>C</w:t>
      </w:r>
      <w:r w:rsidRPr="00113197">
        <w:rPr>
          <w:b/>
          <w:sz w:val="24"/>
          <w:szCs w:val="24"/>
        </w:rPr>
        <w:t xml:space="preserve">, </w:t>
      </w:r>
      <w:r w:rsidRPr="00113197">
        <w:rPr>
          <w:b/>
          <w:sz w:val="24"/>
          <w:szCs w:val="24"/>
          <w:lang w:val="en-US"/>
        </w:rPr>
        <w:t>D</w:t>
      </w:r>
      <w:r w:rsidRPr="00113197">
        <w:rPr>
          <w:b/>
          <w:sz w:val="24"/>
          <w:szCs w:val="24"/>
        </w:rPr>
        <w:t xml:space="preserve">, </w:t>
      </w:r>
      <w:r w:rsidRPr="00113197">
        <w:rPr>
          <w:b/>
          <w:sz w:val="24"/>
          <w:szCs w:val="24"/>
          <w:lang w:val="en-US"/>
        </w:rPr>
        <w:t>E</w:t>
      </w:r>
      <w:r w:rsidRPr="00113197">
        <w:rPr>
          <w:sz w:val="24"/>
          <w:szCs w:val="24"/>
        </w:rPr>
        <w:t xml:space="preserve"> классификатора ОКВЭД</w:t>
      </w:r>
      <w:proofErr w:type="gramStart"/>
      <w:r w:rsidRPr="00113197">
        <w:rPr>
          <w:sz w:val="24"/>
          <w:szCs w:val="24"/>
        </w:rPr>
        <w:t>2</w:t>
      </w:r>
      <w:proofErr w:type="gramEnd"/>
      <w:r w:rsidRPr="00113197">
        <w:rPr>
          <w:sz w:val="24"/>
          <w:szCs w:val="24"/>
        </w:rPr>
        <w:t>. При этом по эле</w:t>
      </w:r>
      <w:r w:rsidR="00113197">
        <w:rPr>
          <w:sz w:val="24"/>
          <w:szCs w:val="24"/>
        </w:rPr>
        <w:t xml:space="preserve">ктроэнергии необходимо в графе </w:t>
      </w:r>
      <w:r w:rsidR="00113197" w:rsidRPr="00113197">
        <w:rPr>
          <w:sz w:val="24"/>
          <w:szCs w:val="24"/>
        </w:rPr>
        <w:t>1</w:t>
      </w:r>
      <w:r w:rsidRPr="00113197">
        <w:rPr>
          <w:sz w:val="24"/>
          <w:szCs w:val="24"/>
        </w:rPr>
        <w:t xml:space="preserve"> указать вид тарифа (</w:t>
      </w:r>
      <w:proofErr w:type="spellStart"/>
      <w:r w:rsidRPr="00113197">
        <w:rPr>
          <w:sz w:val="24"/>
          <w:szCs w:val="24"/>
        </w:rPr>
        <w:t>одноставочный</w:t>
      </w:r>
      <w:proofErr w:type="spellEnd"/>
      <w:r w:rsidRPr="00113197">
        <w:rPr>
          <w:sz w:val="24"/>
          <w:szCs w:val="24"/>
        </w:rPr>
        <w:t xml:space="preserve"> или </w:t>
      </w:r>
      <w:proofErr w:type="spellStart"/>
      <w:r w:rsidRPr="00113197">
        <w:rPr>
          <w:sz w:val="24"/>
          <w:szCs w:val="24"/>
        </w:rPr>
        <w:t>двухставочный</w:t>
      </w:r>
      <w:proofErr w:type="spellEnd"/>
      <w:r w:rsidRPr="00113197">
        <w:rPr>
          <w:sz w:val="24"/>
          <w:szCs w:val="24"/>
        </w:rPr>
        <w:t>), по которому организация рассчитывается с поставщиками.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Информацию о ценах и количестве </w:t>
      </w:r>
      <w:r w:rsidRPr="00113197">
        <w:rPr>
          <w:b/>
          <w:i/>
          <w:sz w:val="24"/>
          <w:szCs w:val="24"/>
        </w:rPr>
        <w:t>мяса и мяса птицы</w:t>
      </w:r>
      <w:r w:rsidRPr="00113197">
        <w:rPr>
          <w:b/>
          <w:sz w:val="24"/>
          <w:szCs w:val="24"/>
        </w:rPr>
        <w:t xml:space="preserve"> </w:t>
      </w:r>
      <w:r w:rsidRPr="00113197">
        <w:rPr>
          <w:sz w:val="24"/>
          <w:szCs w:val="24"/>
        </w:rPr>
        <w:t xml:space="preserve">предоставляют организации, приобретающие их для дальнейшей переработки в основном производстве (относящиеся к классу </w:t>
      </w:r>
      <w:r w:rsidRPr="00113197">
        <w:rPr>
          <w:b/>
          <w:sz w:val="24"/>
          <w:szCs w:val="24"/>
        </w:rPr>
        <w:t>10</w:t>
      </w:r>
      <w:r w:rsidRPr="00113197">
        <w:rPr>
          <w:sz w:val="24"/>
          <w:szCs w:val="24"/>
        </w:rPr>
        <w:t xml:space="preserve"> раздела </w:t>
      </w:r>
      <w:r w:rsidRPr="00113197">
        <w:rPr>
          <w:b/>
          <w:sz w:val="24"/>
          <w:szCs w:val="24"/>
          <w:lang w:val="en-US"/>
        </w:rPr>
        <w:t>C</w:t>
      </w:r>
      <w:r w:rsidRPr="00113197">
        <w:rPr>
          <w:b/>
          <w:sz w:val="24"/>
          <w:szCs w:val="24"/>
        </w:rPr>
        <w:t xml:space="preserve"> </w:t>
      </w:r>
      <w:r w:rsidRPr="00113197">
        <w:rPr>
          <w:sz w:val="24"/>
          <w:szCs w:val="24"/>
        </w:rPr>
        <w:t>классификатора ОКВЭД</w:t>
      </w:r>
      <w:proofErr w:type="gramStart"/>
      <w:r w:rsidRPr="00113197">
        <w:rPr>
          <w:sz w:val="24"/>
          <w:szCs w:val="24"/>
        </w:rPr>
        <w:t>2</w:t>
      </w:r>
      <w:proofErr w:type="gramEnd"/>
      <w:r w:rsidRPr="00113197">
        <w:rPr>
          <w:sz w:val="24"/>
          <w:szCs w:val="24"/>
        </w:rPr>
        <w:t xml:space="preserve">), а также организации, осуществляющие розничную торговлю этими товарами (относящиеся к </w:t>
      </w:r>
      <w:r w:rsidRPr="00113197">
        <w:rPr>
          <w:b/>
          <w:sz w:val="24"/>
          <w:szCs w:val="24"/>
        </w:rPr>
        <w:t>группам  47.11, 47.22</w:t>
      </w:r>
      <w:r w:rsidRPr="00113197">
        <w:rPr>
          <w:sz w:val="24"/>
          <w:szCs w:val="24"/>
        </w:rPr>
        <w:t xml:space="preserve"> классификатора ОКВЭД2).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 xml:space="preserve">Информацию о ценах и количестве </w:t>
      </w:r>
      <w:r w:rsidRPr="00113197">
        <w:rPr>
          <w:b/>
          <w:i/>
          <w:sz w:val="24"/>
          <w:szCs w:val="24"/>
        </w:rPr>
        <w:t>рыбы и рыбопродуктов</w:t>
      </w:r>
      <w:r w:rsidRPr="00113197">
        <w:rPr>
          <w:sz w:val="24"/>
          <w:szCs w:val="24"/>
        </w:rPr>
        <w:t xml:space="preserve"> предоставляют организации, приобретающие их для дальнейшей переработки в основном производстве (относящиеся к классу </w:t>
      </w:r>
      <w:r w:rsidRPr="00113197">
        <w:rPr>
          <w:b/>
          <w:sz w:val="24"/>
          <w:szCs w:val="24"/>
        </w:rPr>
        <w:t>10</w:t>
      </w:r>
      <w:r w:rsidRPr="00113197">
        <w:rPr>
          <w:sz w:val="24"/>
          <w:szCs w:val="24"/>
        </w:rPr>
        <w:t xml:space="preserve"> раздела </w:t>
      </w:r>
      <w:r w:rsidRPr="00113197">
        <w:rPr>
          <w:b/>
          <w:sz w:val="24"/>
          <w:szCs w:val="24"/>
          <w:lang w:val="en-US"/>
        </w:rPr>
        <w:t>C</w:t>
      </w:r>
      <w:r w:rsidRPr="00113197">
        <w:rPr>
          <w:b/>
          <w:sz w:val="24"/>
          <w:szCs w:val="24"/>
        </w:rPr>
        <w:t xml:space="preserve"> </w:t>
      </w:r>
      <w:r w:rsidRPr="00113197">
        <w:rPr>
          <w:sz w:val="24"/>
          <w:szCs w:val="24"/>
        </w:rPr>
        <w:t>классификатора ОКВЭД</w:t>
      </w:r>
      <w:proofErr w:type="gramStart"/>
      <w:r w:rsidRPr="00113197">
        <w:rPr>
          <w:sz w:val="24"/>
          <w:szCs w:val="24"/>
        </w:rPr>
        <w:t>2</w:t>
      </w:r>
      <w:proofErr w:type="gramEnd"/>
      <w:r w:rsidRPr="00113197">
        <w:rPr>
          <w:sz w:val="24"/>
          <w:szCs w:val="24"/>
        </w:rPr>
        <w:t xml:space="preserve">), а также организации, осуществляющие розничную торговлю этими товарами (относящиеся к </w:t>
      </w:r>
      <w:r w:rsidRPr="00113197">
        <w:rPr>
          <w:b/>
          <w:sz w:val="24"/>
          <w:szCs w:val="24"/>
        </w:rPr>
        <w:t>группам  47.11, 47.23</w:t>
      </w:r>
      <w:r w:rsidRPr="00113197">
        <w:rPr>
          <w:sz w:val="24"/>
          <w:szCs w:val="24"/>
        </w:rPr>
        <w:t xml:space="preserve"> классификатора ОКВЭД2).</w:t>
      </w:r>
    </w:p>
    <w:p w:rsidR="008B44BE" w:rsidRPr="00113197" w:rsidRDefault="008B44BE" w:rsidP="00C40057">
      <w:pPr>
        <w:spacing w:line="260" w:lineRule="exact"/>
        <w:ind w:firstLine="709"/>
        <w:jc w:val="both"/>
        <w:rPr>
          <w:sz w:val="24"/>
          <w:szCs w:val="24"/>
        </w:rPr>
      </w:pPr>
      <w:r w:rsidRPr="00113197">
        <w:rPr>
          <w:sz w:val="24"/>
          <w:szCs w:val="24"/>
        </w:rPr>
        <w:t>Информацию о ценах и количестве приобретенных</w:t>
      </w:r>
      <w:r w:rsidRPr="00113197">
        <w:rPr>
          <w:b/>
          <w:i/>
          <w:sz w:val="24"/>
          <w:szCs w:val="24"/>
        </w:rPr>
        <w:t xml:space="preserve"> напитков и табачных изделий</w:t>
      </w:r>
      <w:r w:rsidRPr="00113197">
        <w:rPr>
          <w:sz w:val="24"/>
          <w:szCs w:val="24"/>
        </w:rPr>
        <w:t xml:space="preserve"> предоставляют организации, осуществляющие розничную торговлю этими товарами (относящиеся к </w:t>
      </w:r>
      <w:r w:rsidRPr="00113197">
        <w:rPr>
          <w:b/>
          <w:sz w:val="24"/>
          <w:szCs w:val="24"/>
        </w:rPr>
        <w:t>группам  47.11, 47.25, 47.26</w:t>
      </w:r>
      <w:r w:rsidRPr="00113197">
        <w:rPr>
          <w:color w:val="FF0000"/>
          <w:sz w:val="24"/>
          <w:szCs w:val="24"/>
        </w:rPr>
        <w:t xml:space="preserve"> </w:t>
      </w:r>
      <w:r w:rsidRPr="00113197">
        <w:rPr>
          <w:sz w:val="24"/>
          <w:szCs w:val="24"/>
        </w:rPr>
        <w:t>классификатора ОКВЭД</w:t>
      </w:r>
      <w:proofErr w:type="gramStart"/>
      <w:r w:rsidRPr="00113197">
        <w:rPr>
          <w:sz w:val="24"/>
          <w:szCs w:val="24"/>
        </w:rPr>
        <w:t>2</w:t>
      </w:r>
      <w:proofErr w:type="gramEnd"/>
      <w:r w:rsidRPr="00113197">
        <w:rPr>
          <w:sz w:val="24"/>
          <w:szCs w:val="24"/>
        </w:rPr>
        <w:t>).</w:t>
      </w:r>
    </w:p>
    <w:p w:rsidR="00F81FAD" w:rsidRPr="00B8422D" w:rsidRDefault="00F81FAD" w:rsidP="00F81FAD">
      <w:pPr>
        <w:ind w:firstLine="709"/>
        <w:jc w:val="both"/>
        <w:rPr>
          <w:sz w:val="24"/>
          <w:szCs w:val="24"/>
        </w:rPr>
      </w:pPr>
      <w:r w:rsidRPr="00B8422D">
        <w:rPr>
          <w:sz w:val="24"/>
          <w:szCs w:val="24"/>
        </w:rPr>
        <w:t xml:space="preserve">3. В графах 2 и 3 в случае предоставления отчета в электронном виде код выбирается из соответствующего справочника товаров, раскрывающегося в XML-шаблоне. В случае заполнения формы на бумажном носителе в графу 3 коды видов товаров вносятся в соответствии со справочником видов товаров, который  может быть получен в органах государственной статистики или на </w:t>
      </w:r>
      <w:proofErr w:type="gramStart"/>
      <w:r w:rsidRPr="00B8422D">
        <w:rPr>
          <w:sz w:val="24"/>
          <w:szCs w:val="24"/>
        </w:rPr>
        <w:t>Интернет-портале</w:t>
      </w:r>
      <w:proofErr w:type="gramEnd"/>
      <w:r w:rsidRPr="00B8422D">
        <w:rPr>
          <w:sz w:val="24"/>
          <w:szCs w:val="24"/>
        </w:rPr>
        <w:t xml:space="preserve"> Росстата по адресу </w:t>
      </w:r>
      <w:hyperlink r:id="rId11" w:history="1">
        <w:r w:rsidRPr="00B8422D">
          <w:rPr>
            <w:sz w:val="24"/>
            <w:szCs w:val="24"/>
          </w:rPr>
          <w:t>www.gks.ru</w:t>
        </w:r>
      </w:hyperlink>
      <w:r w:rsidRPr="00B8422D">
        <w:rPr>
          <w:sz w:val="24"/>
          <w:szCs w:val="24"/>
        </w:rPr>
        <w:t>: Главная страница / Официальная статистика / Цены / Дополнительная информация / Ведомственный справочник «Виды товаров, приобретенных организациями,  для регистрации цен».</w:t>
      </w:r>
    </w:p>
    <w:p w:rsidR="00F81FAD" w:rsidRPr="00B8422D" w:rsidRDefault="00F81FAD" w:rsidP="00F81FAD">
      <w:pPr>
        <w:ind w:firstLine="709"/>
        <w:jc w:val="both"/>
        <w:rPr>
          <w:sz w:val="24"/>
          <w:szCs w:val="24"/>
        </w:rPr>
      </w:pPr>
      <w:r w:rsidRPr="00B8422D">
        <w:rPr>
          <w:sz w:val="24"/>
          <w:szCs w:val="24"/>
        </w:rPr>
        <w:t>4. В графе 5 приводятся коды типа товара:  отечественного производства – код 7, импортного производства – код 8.</w:t>
      </w:r>
    </w:p>
    <w:p w:rsidR="00F81FAD" w:rsidRPr="00B8422D" w:rsidRDefault="00F81FAD" w:rsidP="00F81FAD">
      <w:pPr>
        <w:ind w:firstLine="709"/>
        <w:jc w:val="both"/>
        <w:rPr>
          <w:sz w:val="24"/>
          <w:szCs w:val="24"/>
        </w:rPr>
      </w:pPr>
      <w:r w:rsidRPr="00B8422D">
        <w:rPr>
          <w:sz w:val="24"/>
          <w:szCs w:val="24"/>
        </w:rPr>
        <w:t>5. В графе 6 приводятся фактические цены приобретенных товаров по состоянию на конец отчетного месяца. Цены указываются с учетом налога на добавленную стоимость, транспортных, сбытовых, посреднических и других расходов, а также скидок и льгот. Цены на закупленные по импорту товары приводятся в рублях в пересчете по курсу валют, использованному при покупке.</w:t>
      </w:r>
    </w:p>
    <w:p w:rsidR="00F81FAD" w:rsidRPr="00B8422D" w:rsidRDefault="00F81FAD" w:rsidP="00F81FAD">
      <w:pPr>
        <w:ind w:firstLine="709"/>
        <w:jc w:val="both"/>
        <w:rPr>
          <w:sz w:val="24"/>
          <w:szCs w:val="24"/>
        </w:rPr>
      </w:pPr>
      <w:r w:rsidRPr="00B8422D">
        <w:rPr>
          <w:sz w:val="24"/>
          <w:szCs w:val="24"/>
        </w:rPr>
        <w:t xml:space="preserve"> 6. В графе 7 проставляются данные о количестве приобретенных за отчетный месяц товаров в натуральном выражении. Данные в графе 6 приводятся с двумя знаками после запятой, в графе 7 – с четырьмя знаками после запятой. Информация о цене и количестве электроэнергии проставляется за предыдущий месяц.</w:t>
      </w:r>
    </w:p>
    <w:p w:rsidR="00F81FAD" w:rsidRPr="00056A34" w:rsidRDefault="00F81FAD" w:rsidP="00F81FAD">
      <w:pPr>
        <w:ind w:firstLine="709"/>
        <w:jc w:val="both"/>
        <w:rPr>
          <w:sz w:val="24"/>
          <w:szCs w:val="24"/>
        </w:rPr>
      </w:pPr>
      <w:r w:rsidRPr="00B8422D">
        <w:rPr>
          <w:sz w:val="24"/>
          <w:szCs w:val="24"/>
        </w:rPr>
        <w:t xml:space="preserve"> 7. В графе 8 по каждому виду товара следует указать причину</w:t>
      </w:r>
      <w:r w:rsidRPr="00056A34">
        <w:rPr>
          <w:sz w:val="24"/>
          <w:szCs w:val="24"/>
        </w:rPr>
        <w:t xml:space="preserve"> изменения цены отчетного месяца по сравнению с ценой предыдущего месяца.</w:t>
      </w:r>
    </w:p>
    <w:p w:rsidR="008B44BE" w:rsidRPr="00113197" w:rsidRDefault="008B44BE" w:rsidP="008B44BE">
      <w:pPr>
        <w:ind w:firstLine="709"/>
        <w:jc w:val="both"/>
        <w:rPr>
          <w:sz w:val="24"/>
          <w:szCs w:val="24"/>
        </w:rPr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2125"/>
        <w:gridCol w:w="6234"/>
        <w:gridCol w:w="1983"/>
      </w:tblGrid>
      <w:tr w:rsidR="008B44BE" w:rsidRPr="00113197" w:rsidTr="00F81FA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E" w:rsidRPr="0085429A" w:rsidRDefault="008B44BE" w:rsidP="008B44B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8B44BE">
            <w:pPr>
              <w:jc w:val="center"/>
            </w:pPr>
            <w:r w:rsidRPr="0085429A">
              <w:t>Код причины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E" w:rsidRPr="0085429A" w:rsidRDefault="008B44BE" w:rsidP="008B44BE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8B44BE">
            <w:pPr>
              <w:jc w:val="center"/>
            </w:pPr>
            <w:r w:rsidRPr="0085429A">
              <w:t>Код причины</w:t>
            </w:r>
          </w:p>
        </w:tc>
      </w:tr>
      <w:tr w:rsidR="008B44BE" w:rsidRPr="00113197" w:rsidTr="00F81FA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8B44BE">
            <w:pPr>
              <w:jc w:val="center"/>
            </w:pPr>
            <w:r w:rsidRPr="0085429A"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8B44BE">
            <w:pPr>
              <w:jc w:val="center"/>
            </w:pPr>
            <w:r w:rsidRPr="0085429A"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8B44BE">
            <w:pPr>
              <w:jc w:val="center"/>
            </w:pPr>
            <w:r w:rsidRPr="0085429A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8B44BE">
            <w:pPr>
              <w:jc w:val="center"/>
            </w:pPr>
            <w:r w:rsidRPr="0085429A">
              <w:t>2</w:t>
            </w:r>
          </w:p>
        </w:tc>
      </w:tr>
      <w:tr w:rsidR="008B44BE" w:rsidRPr="00113197" w:rsidTr="00EB7B1B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EB7B1B">
            <w:pPr>
              <w:spacing w:before="100" w:line="140" w:lineRule="exact"/>
            </w:pPr>
            <w:r w:rsidRPr="0085429A">
              <w:t>Изменение объема</w:t>
            </w:r>
            <w:r w:rsidR="00EB7B1B" w:rsidRPr="00EB7B1B">
              <w:br/>
            </w:r>
            <w:r w:rsidR="00A80225" w:rsidRPr="0085429A">
              <w:t>производства/</w:t>
            </w:r>
            <w:r w:rsidR="0085429A" w:rsidRPr="00EB7B1B">
              <w:t xml:space="preserve"> </w:t>
            </w:r>
            <w:r w:rsidR="00A80225" w:rsidRPr="0085429A">
              <w:t>приобретения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4BE" w:rsidRPr="0085429A" w:rsidRDefault="008B44BE" w:rsidP="00EB7B1B">
            <w:pPr>
              <w:spacing w:before="100" w:line="140" w:lineRule="exact"/>
              <w:jc w:val="center"/>
            </w:pPr>
            <w:r w:rsidRPr="0085429A">
              <w:t>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4BE" w:rsidRPr="0085429A" w:rsidRDefault="008B44BE" w:rsidP="00EB7B1B">
            <w:pPr>
              <w:spacing w:before="100" w:line="140" w:lineRule="exact"/>
            </w:pPr>
            <w:r w:rsidRPr="0085429A">
              <w:t>Изменение курсов валют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4BE" w:rsidRPr="0085429A" w:rsidRDefault="008B44BE" w:rsidP="00EB7B1B">
            <w:pPr>
              <w:spacing w:before="100" w:line="140" w:lineRule="exact"/>
              <w:jc w:val="center"/>
            </w:pPr>
            <w:r w:rsidRPr="0085429A">
              <w:t>06</w:t>
            </w:r>
          </w:p>
        </w:tc>
      </w:tr>
      <w:tr w:rsidR="008B44BE" w:rsidRPr="00113197" w:rsidTr="00F81FA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both"/>
            </w:pPr>
            <w:r w:rsidRPr="0085429A">
              <w:t>Заключение новых договоров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center"/>
            </w:pPr>
            <w:r w:rsidRPr="0085429A">
              <w:t>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both"/>
            </w:pPr>
            <w:r w:rsidRPr="0085429A">
              <w:t>Изменение транспортных расходов, налогов или акцизов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center"/>
            </w:pPr>
            <w:r w:rsidRPr="0085429A">
              <w:t>09</w:t>
            </w:r>
          </w:p>
        </w:tc>
      </w:tr>
      <w:tr w:rsidR="008B44BE" w:rsidRPr="00113197" w:rsidTr="00F81FA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both"/>
            </w:pPr>
            <w:r w:rsidRPr="0085429A">
              <w:t>Сезонное изменение цен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center"/>
            </w:pPr>
            <w:r w:rsidRPr="0085429A">
              <w:t>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both"/>
            </w:pPr>
            <w:r w:rsidRPr="0085429A">
              <w:t>В соответствии с нормативными актами органов власти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center"/>
            </w:pPr>
            <w:r w:rsidRPr="0085429A">
              <w:t>11</w:t>
            </w:r>
          </w:p>
        </w:tc>
      </w:tr>
      <w:tr w:rsidR="008B44BE" w:rsidRPr="00113197" w:rsidTr="00F81FA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both"/>
            </w:pPr>
            <w:r w:rsidRPr="0085429A">
              <w:t>Изменение спроса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center"/>
            </w:pPr>
            <w:r w:rsidRPr="0085429A">
              <w:t>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both"/>
            </w:pPr>
            <w:r w:rsidRPr="0085429A">
              <w:t>Акции, скидки, распродажи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center"/>
            </w:pPr>
            <w:r w:rsidRPr="0085429A">
              <w:t>12</w:t>
            </w:r>
          </w:p>
        </w:tc>
      </w:tr>
      <w:tr w:rsidR="008B44BE" w:rsidRPr="00113197" w:rsidTr="00F81FA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both"/>
            </w:pPr>
            <w:r w:rsidRPr="0085429A">
              <w:t>Изменение мировых цен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center"/>
            </w:pPr>
            <w:r w:rsidRPr="0085429A">
              <w:t>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both"/>
            </w:pPr>
            <w:r w:rsidRPr="0085429A">
              <w:t>Другие причины изменения цены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E" w:rsidRPr="0085429A" w:rsidRDefault="008B44BE" w:rsidP="00F81FAD">
            <w:pPr>
              <w:spacing w:before="100" w:line="140" w:lineRule="exact"/>
              <w:jc w:val="center"/>
            </w:pPr>
            <w:r w:rsidRPr="0085429A">
              <w:t>10</w:t>
            </w:r>
          </w:p>
        </w:tc>
      </w:tr>
    </w:tbl>
    <w:p w:rsidR="00F81FAD" w:rsidRDefault="00F81FAD" w:rsidP="00F81FAD">
      <w:pPr>
        <w:spacing w:before="80" w:line="260" w:lineRule="exact"/>
        <w:ind w:firstLine="709"/>
        <w:jc w:val="both"/>
        <w:rPr>
          <w:b/>
          <w:sz w:val="24"/>
          <w:szCs w:val="24"/>
        </w:rPr>
      </w:pPr>
      <w:r w:rsidRPr="00875A69">
        <w:rPr>
          <w:b/>
          <w:sz w:val="24"/>
          <w:szCs w:val="24"/>
        </w:rPr>
        <w:lastRenderedPageBreak/>
        <w:t>Контроль при заполнении формы в электронном виде:</w:t>
      </w:r>
    </w:p>
    <w:p w:rsidR="00875A69" w:rsidRPr="00875A69" w:rsidRDefault="00875A69" w:rsidP="00F81FAD">
      <w:pPr>
        <w:spacing w:before="80" w:line="260" w:lineRule="exact"/>
        <w:ind w:firstLine="709"/>
        <w:jc w:val="both"/>
        <w:rPr>
          <w:b/>
          <w:sz w:val="24"/>
          <w:szCs w:val="24"/>
        </w:rPr>
      </w:pPr>
    </w:p>
    <w:p w:rsidR="00F81FAD" w:rsidRPr="00F81FAD" w:rsidRDefault="00F81FAD" w:rsidP="00F81FAD">
      <w:pPr>
        <w:spacing w:line="260" w:lineRule="exact"/>
        <w:ind w:firstLine="709"/>
        <w:jc w:val="both"/>
        <w:rPr>
          <w:sz w:val="24"/>
          <w:szCs w:val="24"/>
        </w:rPr>
      </w:pPr>
      <w:r w:rsidRPr="00F81FAD">
        <w:rPr>
          <w:sz w:val="24"/>
          <w:szCs w:val="24"/>
        </w:rPr>
        <w:t>– если в графе 6 «Цена…» по какой-либо позиции значение не равно нулю, то соответственно значение в графе 7 «Количество…» тоже не должно быть равным нулю, и наоборот;</w:t>
      </w:r>
    </w:p>
    <w:p w:rsidR="00F81FAD" w:rsidRPr="00F81FAD" w:rsidRDefault="00F81FAD" w:rsidP="00F81FAD">
      <w:pPr>
        <w:spacing w:line="260" w:lineRule="exact"/>
        <w:ind w:firstLine="709"/>
        <w:jc w:val="both"/>
        <w:rPr>
          <w:sz w:val="24"/>
          <w:szCs w:val="24"/>
        </w:rPr>
      </w:pPr>
      <w:r w:rsidRPr="00F81FAD">
        <w:rPr>
          <w:sz w:val="24"/>
          <w:szCs w:val="24"/>
        </w:rPr>
        <w:t xml:space="preserve">– данные в графе 6 по всем строкам вносятся  с двумя десятичными знаками после запятой, в графе 7 – с четырьмя знаками после запятой; </w:t>
      </w:r>
    </w:p>
    <w:p w:rsidR="00F81FAD" w:rsidRPr="00F81FAD" w:rsidRDefault="00F81FAD" w:rsidP="00F81FAD">
      <w:pPr>
        <w:spacing w:line="260" w:lineRule="exact"/>
        <w:ind w:firstLine="709"/>
        <w:jc w:val="both"/>
        <w:rPr>
          <w:sz w:val="24"/>
          <w:szCs w:val="24"/>
        </w:rPr>
      </w:pPr>
      <w:r w:rsidRPr="00F81FAD">
        <w:rPr>
          <w:sz w:val="24"/>
          <w:szCs w:val="24"/>
        </w:rPr>
        <w:t xml:space="preserve">– единица измерения отдельного вида товара должна совпадать с единицей измерения товара-представителя в федеральном справочнике товаров-представителей. </w:t>
      </w:r>
    </w:p>
    <w:p w:rsidR="008B44BE" w:rsidRPr="00F81FAD" w:rsidRDefault="008B44BE" w:rsidP="00F81FAD">
      <w:pPr>
        <w:spacing w:before="80" w:line="260" w:lineRule="exact"/>
        <w:ind w:firstLine="709"/>
        <w:jc w:val="both"/>
        <w:rPr>
          <w:sz w:val="24"/>
          <w:szCs w:val="24"/>
        </w:rPr>
      </w:pPr>
    </w:p>
    <w:sectPr w:rsidR="008B44BE" w:rsidRPr="00F81FAD">
      <w:headerReference w:type="even" r:id="rId12"/>
      <w:headerReference w:type="default" r:id="rId13"/>
      <w:pgSz w:w="15842" w:h="12242" w:orient="landscape" w:code="1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73" w:rsidRDefault="00D66373">
      <w:r>
        <w:separator/>
      </w:r>
    </w:p>
  </w:endnote>
  <w:endnote w:type="continuationSeparator" w:id="0">
    <w:p w:rsidR="00D66373" w:rsidRDefault="00D6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73" w:rsidRDefault="00D66373">
      <w:r>
        <w:separator/>
      </w:r>
    </w:p>
  </w:footnote>
  <w:footnote w:type="continuationSeparator" w:id="0">
    <w:p w:rsidR="00D66373" w:rsidRDefault="00D66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4" w:rsidRDefault="00B14C44">
    <w:pPr>
      <w:pStyle w:val="a7"/>
      <w:framePr w:wrap="around" w:vAnchor="text" w:hAnchor="margin" w:xAlign="center" w:y="1"/>
      <w:rPr>
        <w:rStyle w:val="af7"/>
      </w:rPr>
    </w:pPr>
    <w:r>
      <w:rPr>
        <w:rStyle w:val="af7"/>
      </w:rPr>
      <w:t xml:space="preserve">PAGE  </w:t>
    </w:r>
  </w:p>
  <w:p w:rsidR="00B14C44" w:rsidRDefault="00B14C4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4" w:rsidRPr="00DD2F2B" w:rsidRDefault="00B14C44">
    <w:pPr>
      <w:pStyle w:val="a7"/>
      <w:framePr w:wrap="around" w:vAnchor="text" w:hAnchor="margin" w:xAlign="center" w:y="1"/>
      <w:rPr>
        <w:rStyle w:val="af7"/>
        <w:sz w:val="24"/>
        <w:szCs w:val="24"/>
      </w:rPr>
    </w:pPr>
    <w:r w:rsidRPr="00DD2F2B">
      <w:rPr>
        <w:rStyle w:val="af7"/>
        <w:sz w:val="24"/>
        <w:szCs w:val="24"/>
      </w:rPr>
      <w:fldChar w:fldCharType="begin"/>
    </w:r>
    <w:r w:rsidRPr="00DD2F2B">
      <w:rPr>
        <w:rStyle w:val="af7"/>
        <w:sz w:val="24"/>
        <w:szCs w:val="24"/>
      </w:rPr>
      <w:instrText xml:space="preserve">PAGE  </w:instrText>
    </w:r>
    <w:r w:rsidRPr="00DD2F2B">
      <w:rPr>
        <w:rStyle w:val="af7"/>
        <w:sz w:val="24"/>
        <w:szCs w:val="24"/>
      </w:rPr>
      <w:fldChar w:fldCharType="separate"/>
    </w:r>
    <w:r w:rsidR="00875A69">
      <w:rPr>
        <w:rStyle w:val="af7"/>
        <w:noProof/>
        <w:sz w:val="24"/>
        <w:szCs w:val="24"/>
      </w:rPr>
      <w:t>2</w:t>
    </w:r>
    <w:r w:rsidRPr="00DD2F2B">
      <w:rPr>
        <w:rStyle w:val="af7"/>
        <w:sz w:val="24"/>
        <w:szCs w:val="24"/>
      </w:rPr>
      <w:fldChar w:fldCharType="end"/>
    </w:r>
  </w:p>
  <w:p w:rsidR="00B14C44" w:rsidRDefault="00B14C4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FEDD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F602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A5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B291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2CA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C29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D0CD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B4C0A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A0F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3EACC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BB"/>
    <w:rsid w:val="00035096"/>
    <w:rsid w:val="000A0608"/>
    <w:rsid w:val="000B0B6F"/>
    <w:rsid w:val="000D0D94"/>
    <w:rsid w:val="000D3D8E"/>
    <w:rsid w:val="00103C7D"/>
    <w:rsid w:val="001071AE"/>
    <w:rsid w:val="00113197"/>
    <w:rsid w:val="0012379B"/>
    <w:rsid w:val="00157207"/>
    <w:rsid w:val="001621C8"/>
    <w:rsid w:val="001B07A6"/>
    <w:rsid w:val="001C22E4"/>
    <w:rsid w:val="001F24E5"/>
    <w:rsid w:val="001F7C6C"/>
    <w:rsid w:val="00201F18"/>
    <w:rsid w:val="00204257"/>
    <w:rsid w:val="00207A45"/>
    <w:rsid w:val="00270513"/>
    <w:rsid w:val="002B76CD"/>
    <w:rsid w:val="002D4C27"/>
    <w:rsid w:val="002D6B04"/>
    <w:rsid w:val="002E7C2A"/>
    <w:rsid w:val="002F2136"/>
    <w:rsid w:val="003132E3"/>
    <w:rsid w:val="00322C5E"/>
    <w:rsid w:val="00371692"/>
    <w:rsid w:val="003B0CB0"/>
    <w:rsid w:val="003D068B"/>
    <w:rsid w:val="003D4341"/>
    <w:rsid w:val="003F00D2"/>
    <w:rsid w:val="00415B3A"/>
    <w:rsid w:val="004210B6"/>
    <w:rsid w:val="004269D8"/>
    <w:rsid w:val="00457A7A"/>
    <w:rsid w:val="0047240B"/>
    <w:rsid w:val="00481CFD"/>
    <w:rsid w:val="00486698"/>
    <w:rsid w:val="00487449"/>
    <w:rsid w:val="004A73F1"/>
    <w:rsid w:val="004B239E"/>
    <w:rsid w:val="004F3084"/>
    <w:rsid w:val="004F689C"/>
    <w:rsid w:val="0052057A"/>
    <w:rsid w:val="00527F76"/>
    <w:rsid w:val="00557E81"/>
    <w:rsid w:val="005725ED"/>
    <w:rsid w:val="00605A64"/>
    <w:rsid w:val="00612306"/>
    <w:rsid w:val="006156E0"/>
    <w:rsid w:val="006420D6"/>
    <w:rsid w:val="006516FB"/>
    <w:rsid w:val="006E7D07"/>
    <w:rsid w:val="00752B2A"/>
    <w:rsid w:val="00762234"/>
    <w:rsid w:val="00765752"/>
    <w:rsid w:val="00771E1E"/>
    <w:rsid w:val="0078305B"/>
    <w:rsid w:val="007B3781"/>
    <w:rsid w:val="007D1B2E"/>
    <w:rsid w:val="00806D76"/>
    <w:rsid w:val="00814A11"/>
    <w:rsid w:val="00814E65"/>
    <w:rsid w:val="00847682"/>
    <w:rsid w:val="00853901"/>
    <w:rsid w:val="0085429A"/>
    <w:rsid w:val="00875A69"/>
    <w:rsid w:val="008B44BE"/>
    <w:rsid w:val="008D4D87"/>
    <w:rsid w:val="00907489"/>
    <w:rsid w:val="00914A7D"/>
    <w:rsid w:val="00916241"/>
    <w:rsid w:val="009331A4"/>
    <w:rsid w:val="009431B1"/>
    <w:rsid w:val="009449C4"/>
    <w:rsid w:val="00964049"/>
    <w:rsid w:val="009778FE"/>
    <w:rsid w:val="00994673"/>
    <w:rsid w:val="00996722"/>
    <w:rsid w:val="009A1398"/>
    <w:rsid w:val="009C09D4"/>
    <w:rsid w:val="009E5B0F"/>
    <w:rsid w:val="00A330D8"/>
    <w:rsid w:val="00A43966"/>
    <w:rsid w:val="00A80225"/>
    <w:rsid w:val="00A84867"/>
    <w:rsid w:val="00AC1AF2"/>
    <w:rsid w:val="00AC5493"/>
    <w:rsid w:val="00AD150C"/>
    <w:rsid w:val="00AD5C94"/>
    <w:rsid w:val="00B14C44"/>
    <w:rsid w:val="00B207F4"/>
    <w:rsid w:val="00B227D6"/>
    <w:rsid w:val="00B4114F"/>
    <w:rsid w:val="00B800C4"/>
    <w:rsid w:val="00B8422D"/>
    <w:rsid w:val="00BA3886"/>
    <w:rsid w:val="00BA5215"/>
    <w:rsid w:val="00BB54C2"/>
    <w:rsid w:val="00BC396D"/>
    <w:rsid w:val="00BD0640"/>
    <w:rsid w:val="00BD409F"/>
    <w:rsid w:val="00BE17AE"/>
    <w:rsid w:val="00BF7425"/>
    <w:rsid w:val="00C271EF"/>
    <w:rsid w:val="00C40057"/>
    <w:rsid w:val="00C412C7"/>
    <w:rsid w:val="00C45375"/>
    <w:rsid w:val="00C82993"/>
    <w:rsid w:val="00C82B13"/>
    <w:rsid w:val="00C87C33"/>
    <w:rsid w:val="00C9654C"/>
    <w:rsid w:val="00CB0445"/>
    <w:rsid w:val="00CE749D"/>
    <w:rsid w:val="00CF5A84"/>
    <w:rsid w:val="00D271A4"/>
    <w:rsid w:val="00D55767"/>
    <w:rsid w:val="00D66373"/>
    <w:rsid w:val="00DA0F9C"/>
    <w:rsid w:val="00DA57FD"/>
    <w:rsid w:val="00DD2F2B"/>
    <w:rsid w:val="00DD3F6A"/>
    <w:rsid w:val="00DD5DC3"/>
    <w:rsid w:val="00E051A1"/>
    <w:rsid w:val="00E15BD1"/>
    <w:rsid w:val="00E333A1"/>
    <w:rsid w:val="00E3543C"/>
    <w:rsid w:val="00E37DDF"/>
    <w:rsid w:val="00E41306"/>
    <w:rsid w:val="00E46EBB"/>
    <w:rsid w:val="00E62917"/>
    <w:rsid w:val="00E677BC"/>
    <w:rsid w:val="00EA2A46"/>
    <w:rsid w:val="00EA4C43"/>
    <w:rsid w:val="00EA55F5"/>
    <w:rsid w:val="00EB56AF"/>
    <w:rsid w:val="00EB7B1B"/>
    <w:rsid w:val="00EC0D8C"/>
    <w:rsid w:val="00EE1E75"/>
    <w:rsid w:val="00EF0E5C"/>
    <w:rsid w:val="00EF3278"/>
    <w:rsid w:val="00F129CC"/>
    <w:rsid w:val="00F16D39"/>
    <w:rsid w:val="00F55A5F"/>
    <w:rsid w:val="00F81FAD"/>
    <w:rsid w:val="00FA006E"/>
    <w:rsid w:val="00FB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2"/>
    <w:next w:val="a2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1">
    <w:name w:val="heading 3"/>
    <w:basedOn w:val="a2"/>
    <w:next w:val="a2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1">
    <w:name w:val="heading 4"/>
    <w:basedOn w:val="a2"/>
    <w:next w:val="a2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2"/>
    <w:next w:val="a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2"/>
    <w:next w:val="a2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2"/>
    <w:next w:val="a2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7">
    <w:name w:val="header"/>
    <w:basedOn w:val="a2"/>
    <w:link w:val="a8"/>
    <w:semiHidden/>
    <w:pPr>
      <w:tabs>
        <w:tab w:val="center" w:pos="4153"/>
        <w:tab w:val="right" w:pos="8306"/>
      </w:tabs>
    </w:pPr>
  </w:style>
  <w:style w:type="character" w:styleId="a9">
    <w:name w:val="Emphasis"/>
    <w:qFormat/>
    <w:rPr>
      <w:i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Date"/>
    <w:basedOn w:val="a2"/>
    <w:next w:val="a2"/>
    <w:semiHidden/>
  </w:style>
  <w:style w:type="paragraph" w:styleId="ac">
    <w:name w:val="Note Heading"/>
    <w:basedOn w:val="a2"/>
    <w:next w:val="a2"/>
    <w:semiHidden/>
  </w:style>
  <w:style w:type="paragraph" w:styleId="ad">
    <w:name w:val="toa heading"/>
    <w:basedOn w:val="a2"/>
    <w:next w:val="a2"/>
    <w:semiHidden/>
    <w:pPr>
      <w:spacing w:before="120"/>
    </w:pPr>
    <w:rPr>
      <w:rFonts w:ascii="Arial" w:hAnsi="Arial"/>
      <w:b/>
      <w:sz w:val="24"/>
    </w:rPr>
  </w:style>
  <w:style w:type="character" w:styleId="ae">
    <w:name w:val="endnote reference"/>
    <w:semiHidden/>
    <w:rPr>
      <w:vertAlign w:val="superscript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uiPriority w:val="99"/>
    <w:semiHidden/>
    <w:rPr>
      <w:vertAlign w:val="superscript"/>
    </w:rPr>
  </w:style>
  <w:style w:type="paragraph" w:styleId="af1">
    <w:name w:val="Body Text"/>
    <w:basedOn w:val="a2"/>
    <w:semiHidden/>
    <w:pPr>
      <w:spacing w:after="120"/>
    </w:pPr>
  </w:style>
  <w:style w:type="paragraph" w:styleId="af2">
    <w:name w:val="Body Text First Indent"/>
    <w:basedOn w:val="af1"/>
    <w:semiHidden/>
    <w:pPr>
      <w:ind w:firstLine="210"/>
    </w:pPr>
  </w:style>
  <w:style w:type="paragraph" w:styleId="af3">
    <w:name w:val="Body Text Indent"/>
    <w:basedOn w:val="a2"/>
    <w:semiHidden/>
    <w:pPr>
      <w:spacing w:after="120"/>
      <w:ind w:left="283"/>
    </w:pPr>
  </w:style>
  <w:style w:type="paragraph" w:styleId="22">
    <w:name w:val="Body Text First Indent 2"/>
    <w:basedOn w:val="af3"/>
    <w:semiHidden/>
    <w:pPr>
      <w:ind w:firstLine="210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4">
    <w:name w:val="Title"/>
    <w:basedOn w:val="a2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2"/>
    <w:next w:val="a2"/>
    <w:qFormat/>
    <w:pPr>
      <w:spacing w:before="120" w:after="120"/>
    </w:pPr>
    <w:rPr>
      <w:b/>
    </w:rPr>
  </w:style>
  <w:style w:type="paragraph" w:styleId="af6">
    <w:name w:val="footer"/>
    <w:basedOn w:val="a2"/>
    <w:semiHidden/>
    <w:pPr>
      <w:tabs>
        <w:tab w:val="center" w:pos="4153"/>
        <w:tab w:val="right" w:pos="8306"/>
      </w:tabs>
    </w:pPr>
  </w:style>
  <w:style w:type="character" w:styleId="af7">
    <w:name w:val="page number"/>
    <w:basedOn w:val="a3"/>
    <w:semiHidden/>
  </w:style>
  <w:style w:type="character" w:styleId="af8">
    <w:name w:val="line number"/>
    <w:basedOn w:val="a3"/>
    <w:semiHidden/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23">
    <w:name w:val="envelope return"/>
    <w:basedOn w:val="a2"/>
    <w:semiHidden/>
    <w:rPr>
      <w:rFonts w:ascii="Arial" w:hAnsi="Arial"/>
    </w:rPr>
  </w:style>
  <w:style w:type="paragraph" w:styleId="af9">
    <w:name w:val="Normal Indent"/>
    <w:basedOn w:val="a2"/>
    <w:semiHidden/>
    <w:pPr>
      <w:ind w:left="720"/>
    </w:pPr>
  </w:style>
  <w:style w:type="paragraph" w:styleId="10">
    <w:name w:val="toc 1"/>
    <w:basedOn w:val="a2"/>
    <w:next w:val="a2"/>
    <w:autoRedefine/>
    <w:semiHidden/>
  </w:style>
  <w:style w:type="paragraph" w:styleId="24">
    <w:name w:val="toc 2"/>
    <w:basedOn w:val="a2"/>
    <w:next w:val="a2"/>
    <w:autoRedefine/>
    <w:semiHidden/>
    <w:pPr>
      <w:ind w:left="200"/>
    </w:pPr>
  </w:style>
  <w:style w:type="paragraph" w:styleId="32">
    <w:name w:val="toc 3"/>
    <w:basedOn w:val="a2"/>
    <w:next w:val="a2"/>
    <w:autoRedefine/>
    <w:semiHidden/>
    <w:pPr>
      <w:ind w:left="400"/>
    </w:pPr>
  </w:style>
  <w:style w:type="paragraph" w:styleId="42">
    <w:name w:val="toc 4"/>
    <w:basedOn w:val="a2"/>
    <w:next w:val="a2"/>
    <w:autoRedefine/>
    <w:semiHidden/>
    <w:pPr>
      <w:ind w:left="600"/>
    </w:pPr>
  </w:style>
  <w:style w:type="paragraph" w:styleId="52">
    <w:name w:val="toc 5"/>
    <w:basedOn w:val="a2"/>
    <w:next w:val="a2"/>
    <w:autoRedefine/>
    <w:semiHidden/>
    <w:pPr>
      <w:ind w:left="800"/>
    </w:pPr>
  </w:style>
  <w:style w:type="paragraph" w:styleId="60">
    <w:name w:val="toc 6"/>
    <w:basedOn w:val="a2"/>
    <w:next w:val="a2"/>
    <w:autoRedefine/>
    <w:semiHidden/>
    <w:pPr>
      <w:ind w:left="1000"/>
    </w:pPr>
  </w:style>
  <w:style w:type="paragraph" w:styleId="70">
    <w:name w:val="toc 7"/>
    <w:basedOn w:val="a2"/>
    <w:next w:val="a2"/>
    <w:autoRedefine/>
    <w:semiHidden/>
    <w:pPr>
      <w:ind w:left="1200"/>
    </w:pPr>
  </w:style>
  <w:style w:type="paragraph" w:styleId="80">
    <w:name w:val="toc 8"/>
    <w:basedOn w:val="a2"/>
    <w:next w:val="a2"/>
    <w:autoRedefine/>
    <w:semiHidden/>
    <w:pPr>
      <w:ind w:left="1400"/>
    </w:pPr>
  </w:style>
  <w:style w:type="paragraph" w:styleId="90">
    <w:name w:val="toc 9"/>
    <w:basedOn w:val="a2"/>
    <w:next w:val="a2"/>
    <w:autoRedefine/>
    <w:semiHidden/>
    <w:pPr>
      <w:ind w:left="1600"/>
    </w:pPr>
  </w:style>
  <w:style w:type="paragraph" w:styleId="25">
    <w:name w:val="Body Text 2"/>
    <w:basedOn w:val="a2"/>
    <w:semiHidden/>
    <w:pPr>
      <w:spacing w:after="120" w:line="480" w:lineRule="auto"/>
    </w:pPr>
  </w:style>
  <w:style w:type="paragraph" w:styleId="33">
    <w:name w:val="Body Text 3"/>
    <w:basedOn w:val="a2"/>
    <w:link w:val="34"/>
    <w:semiHidden/>
    <w:pPr>
      <w:spacing w:after="120"/>
    </w:pPr>
    <w:rPr>
      <w:sz w:val="16"/>
    </w:rPr>
  </w:style>
  <w:style w:type="paragraph" w:styleId="26">
    <w:name w:val="Body Text Indent 2"/>
    <w:basedOn w:val="a2"/>
    <w:semiHidden/>
    <w:pPr>
      <w:spacing w:after="120" w:line="480" w:lineRule="auto"/>
      <w:ind w:left="283"/>
    </w:pPr>
  </w:style>
  <w:style w:type="paragraph" w:styleId="35">
    <w:name w:val="Body Text Indent 3"/>
    <w:basedOn w:val="a2"/>
    <w:link w:val="36"/>
    <w:semiHidden/>
    <w:pPr>
      <w:spacing w:after="120"/>
      <w:ind w:left="283"/>
    </w:pPr>
    <w:rPr>
      <w:sz w:val="16"/>
    </w:rPr>
  </w:style>
  <w:style w:type="paragraph" w:styleId="afa">
    <w:name w:val="table of figures"/>
    <w:basedOn w:val="a2"/>
    <w:next w:val="a2"/>
    <w:semiHidden/>
    <w:pPr>
      <w:ind w:left="400" w:hanging="400"/>
    </w:pPr>
  </w:style>
  <w:style w:type="paragraph" w:styleId="afb">
    <w:name w:val="Subtitle"/>
    <w:basedOn w:val="a2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2"/>
    <w:semiHidden/>
    <w:pPr>
      <w:ind w:left="4252"/>
    </w:pPr>
  </w:style>
  <w:style w:type="paragraph" w:styleId="afd">
    <w:name w:val="Salutation"/>
    <w:basedOn w:val="a2"/>
    <w:next w:val="a2"/>
    <w:semiHidden/>
  </w:style>
  <w:style w:type="paragraph" w:styleId="afe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7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character" w:styleId="aff">
    <w:name w:val="FollowedHyperlink"/>
    <w:semiHidden/>
    <w:rPr>
      <w:color w:val="800080"/>
      <w:u w:val="single"/>
    </w:rPr>
  </w:style>
  <w:style w:type="paragraph" w:styleId="aff0">
    <w:name w:val="Closing"/>
    <w:basedOn w:val="a2"/>
    <w:semiHidden/>
    <w:pPr>
      <w:ind w:left="4252"/>
    </w:pPr>
  </w:style>
  <w:style w:type="paragraph" w:styleId="aff1">
    <w:name w:val="List"/>
    <w:basedOn w:val="a2"/>
    <w:semiHidden/>
    <w:pPr>
      <w:ind w:left="283" w:hanging="283"/>
    </w:pPr>
  </w:style>
  <w:style w:type="paragraph" w:styleId="28">
    <w:name w:val="List 2"/>
    <w:basedOn w:val="a2"/>
    <w:semiHidden/>
    <w:pPr>
      <w:ind w:left="566" w:hanging="283"/>
    </w:pPr>
  </w:style>
  <w:style w:type="paragraph" w:styleId="38">
    <w:name w:val="List 3"/>
    <w:basedOn w:val="a2"/>
    <w:semiHidden/>
    <w:pPr>
      <w:ind w:left="849" w:hanging="283"/>
    </w:pPr>
  </w:style>
  <w:style w:type="paragraph" w:styleId="44">
    <w:name w:val="List 4"/>
    <w:basedOn w:val="a2"/>
    <w:semiHidden/>
    <w:pPr>
      <w:ind w:left="1132" w:hanging="283"/>
    </w:pPr>
  </w:style>
  <w:style w:type="paragraph" w:styleId="54">
    <w:name w:val="List 5"/>
    <w:basedOn w:val="a2"/>
    <w:semiHidden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2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2"/>
    <w:next w:val="a2"/>
    <w:semiHidden/>
    <w:pPr>
      <w:ind w:left="200" w:hanging="200"/>
    </w:pPr>
  </w:style>
  <w:style w:type="paragraph" w:styleId="aff5">
    <w:name w:val="Plain Text"/>
    <w:basedOn w:val="a2"/>
    <w:semiHidden/>
    <w:rPr>
      <w:rFonts w:ascii="Courier New" w:hAnsi="Courier New"/>
    </w:rPr>
  </w:style>
  <w:style w:type="paragraph" w:styleId="aff6">
    <w:name w:val="endnote text"/>
    <w:basedOn w:val="a2"/>
    <w:semiHidden/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2"/>
    <w:semiHidden/>
  </w:style>
  <w:style w:type="paragraph" w:styleId="aff9">
    <w:name w:val="footnote text"/>
    <w:basedOn w:val="a2"/>
    <w:semiHidden/>
  </w:style>
  <w:style w:type="paragraph" w:styleId="11">
    <w:name w:val="index 1"/>
    <w:basedOn w:val="a2"/>
    <w:next w:val="a2"/>
    <w:autoRedefine/>
    <w:semiHidden/>
    <w:pPr>
      <w:ind w:left="200" w:hanging="200"/>
    </w:pPr>
  </w:style>
  <w:style w:type="paragraph" w:styleId="affa">
    <w:name w:val="index heading"/>
    <w:basedOn w:val="a2"/>
    <w:next w:val="11"/>
    <w:semiHidden/>
    <w:rPr>
      <w:rFonts w:ascii="Arial" w:hAnsi="Arial"/>
      <w:b/>
    </w:rPr>
  </w:style>
  <w:style w:type="paragraph" w:styleId="29">
    <w:name w:val="index 2"/>
    <w:basedOn w:val="a2"/>
    <w:next w:val="a2"/>
    <w:autoRedefine/>
    <w:semiHidden/>
    <w:pPr>
      <w:ind w:left="400" w:hanging="200"/>
    </w:pPr>
  </w:style>
  <w:style w:type="paragraph" w:styleId="39">
    <w:name w:val="index 3"/>
    <w:basedOn w:val="a2"/>
    <w:next w:val="a2"/>
    <w:autoRedefine/>
    <w:semiHidden/>
    <w:pPr>
      <w:ind w:left="600" w:hanging="200"/>
    </w:pPr>
  </w:style>
  <w:style w:type="paragraph" w:styleId="45">
    <w:name w:val="index 4"/>
    <w:basedOn w:val="a2"/>
    <w:next w:val="a2"/>
    <w:autoRedefine/>
    <w:semiHidden/>
    <w:pPr>
      <w:ind w:left="800" w:hanging="200"/>
    </w:pPr>
  </w:style>
  <w:style w:type="paragraph" w:styleId="55">
    <w:name w:val="index 5"/>
    <w:basedOn w:val="a2"/>
    <w:next w:val="a2"/>
    <w:autoRedefine/>
    <w:semiHidden/>
    <w:pPr>
      <w:ind w:left="1000" w:hanging="200"/>
    </w:pPr>
  </w:style>
  <w:style w:type="paragraph" w:styleId="61">
    <w:name w:val="index 6"/>
    <w:basedOn w:val="a2"/>
    <w:next w:val="a2"/>
    <w:autoRedefine/>
    <w:semiHidden/>
    <w:pPr>
      <w:ind w:left="1200" w:hanging="200"/>
    </w:pPr>
  </w:style>
  <w:style w:type="paragraph" w:styleId="71">
    <w:name w:val="index 7"/>
    <w:basedOn w:val="a2"/>
    <w:next w:val="a2"/>
    <w:autoRedefine/>
    <w:semiHidden/>
    <w:pPr>
      <w:ind w:left="1400" w:hanging="200"/>
    </w:pPr>
  </w:style>
  <w:style w:type="paragraph" w:styleId="81">
    <w:name w:val="index 8"/>
    <w:basedOn w:val="a2"/>
    <w:next w:val="a2"/>
    <w:autoRedefine/>
    <w:semiHidden/>
    <w:pPr>
      <w:ind w:left="1600" w:hanging="200"/>
    </w:pPr>
  </w:style>
  <w:style w:type="paragraph" w:styleId="91">
    <w:name w:val="index 9"/>
    <w:basedOn w:val="a2"/>
    <w:next w:val="a2"/>
    <w:autoRedefine/>
    <w:semiHidden/>
    <w:pPr>
      <w:ind w:left="1800" w:hanging="200"/>
    </w:pPr>
  </w:style>
  <w:style w:type="paragraph" w:styleId="affb">
    <w:name w:val="Block Text"/>
    <w:basedOn w:val="a2"/>
    <w:semiHidden/>
    <w:pPr>
      <w:spacing w:after="120"/>
      <w:ind w:left="1440" w:right="1440"/>
    </w:pPr>
  </w:style>
  <w:style w:type="paragraph" w:styleId="af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a1">
    <w:name w:val="Пункт"/>
    <w:basedOn w:val="a2"/>
    <w:next w:val="a2"/>
    <w:pPr>
      <w:widowControl w:val="0"/>
      <w:numPr>
        <w:ilvl w:val="1"/>
        <w:numId w:val="11"/>
      </w:numPr>
      <w:tabs>
        <w:tab w:val="left" w:pos="851"/>
        <w:tab w:val="left" w:pos="993"/>
        <w:tab w:val="left" w:pos="1134"/>
      </w:tabs>
      <w:spacing w:before="40" w:after="40"/>
      <w:jc w:val="both"/>
    </w:pPr>
    <w:rPr>
      <w:sz w:val="24"/>
    </w:rPr>
  </w:style>
  <w:style w:type="paragraph" w:styleId="affd">
    <w:name w:val="Balloon Text"/>
    <w:basedOn w:val="a2"/>
    <w:link w:val="affe"/>
    <w:uiPriority w:val="99"/>
    <w:semiHidden/>
    <w:unhideWhenUsed/>
    <w:rsid w:val="00612306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12306"/>
    <w:rPr>
      <w:rFonts w:ascii="Tahoma" w:hAnsi="Tahoma" w:cs="Tahoma"/>
      <w:sz w:val="16"/>
      <w:szCs w:val="16"/>
    </w:rPr>
  </w:style>
  <w:style w:type="character" w:customStyle="1" w:styleId="36">
    <w:name w:val="Основной текст с отступом 3 Знак"/>
    <w:link w:val="35"/>
    <w:semiHidden/>
    <w:rsid w:val="002B76CD"/>
    <w:rPr>
      <w:sz w:val="16"/>
    </w:rPr>
  </w:style>
  <w:style w:type="character" w:customStyle="1" w:styleId="a8">
    <w:name w:val="Верхний колонтитул Знак"/>
    <w:link w:val="a7"/>
    <w:semiHidden/>
    <w:rsid w:val="00415B3A"/>
  </w:style>
  <w:style w:type="character" w:customStyle="1" w:styleId="34">
    <w:name w:val="Основной текст 3 Знак"/>
    <w:link w:val="33"/>
    <w:semiHidden/>
    <w:rsid w:val="00113197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92A8521CAB96DE090386102631900BD913158CD1BC675F7A9D74E82E4AFFE5343DBB29570EA9MEp7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8E77DF3270BDC2BDF1076FA193D64C95CFF01E0A2D01D6E4A22225914D32FFDDF90A350920A417FA029CC3BBC3D9D69B9D68F7ADF3B57AL5W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bor.gks.ru/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5A79-181C-4B45-B461-504D2A64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10397</CharactersWithSpaces>
  <SharedDoc>false</SharedDoc>
  <HLinks>
    <vt:vector size="30" baseType="variant"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consultantplus://offline/ref=1A8E77DF3270BDC2BDF1076FA193D64C95CFF01E0A2D01D6E4A22225914D32FFDDF90A350920A417FA029CC3BBC3D9D69B9D68F7ADF3B57AL5W8N</vt:lpwstr>
      </vt:variant>
      <vt:variant>
        <vt:lpwstr/>
      </vt:variant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  <vt:variant>
        <vt:i4>3145789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803</dc:creator>
  <cp:lastModifiedBy>p41_zaikovaom</cp:lastModifiedBy>
  <cp:revision>2</cp:revision>
  <cp:lastPrinted>2016-07-28T22:27:00Z</cp:lastPrinted>
  <dcterms:created xsi:type="dcterms:W3CDTF">2020-02-02T23:29:00Z</dcterms:created>
  <dcterms:modified xsi:type="dcterms:W3CDTF">2020-02-02T23:29:00Z</dcterms:modified>
</cp:coreProperties>
</file>